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1E4B" w:rsidRDefault="00000000">
      <w:pPr>
        <w:jc w:val="center"/>
      </w:pPr>
      <w:r>
        <w:rPr>
          <w:b/>
          <w:sz w:val="28"/>
        </w:rPr>
        <w:t>Самостоятельная работа №3</w:t>
      </w:r>
    </w:p>
    <w:p w:rsidR="00271E4B" w:rsidRDefault="00000000">
      <w:pPr>
        <w:jc w:val="center"/>
      </w:pPr>
      <w:r>
        <w:rPr>
          <w:b/>
        </w:rPr>
        <w:t>Дисциплина: Теория распознавания образов</w:t>
      </w:r>
    </w:p>
    <w:p w:rsidR="00271E4B" w:rsidRDefault="00000000">
      <w:pPr>
        <w:jc w:val="center"/>
      </w:pPr>
      <w:r>
        <w:t>Оценивание качества: cross‑validation, ROC/PR, подбор порога и cost‑sensitive</w:t>
      </w:r>
    </w:p>
    <w:p w:rsidR="00271E4B" w:rsidRDefault="00271E4B"/>
    <w:p w:rsidR="00271E4B" w:rsidRDefault="00000000">
      <w:pPr>
        <w:pStyle w:val="1"/>
      </w:pPr>
      <w:r>
        <w:rPr>
          <w:rFonts w:ascii="Times New Roman" w:eastAsia="Times New Roman" w:hAnsi="Times New Roman"/>
        </w:rPr>
        <w:t>1. Общие требования</w:t>
      </w:r>
    </w:p>
    <w:p w:rsidR="00271E4B" w:rsidRDefault="00000000">
      <w:pPr>
        <w:pStyle w:val="a0"/>
      </w:pPr>
      <w:r>
        <w:t>Формат выполнения: MATLAB (.m или .mlx). Разрешено использовать встроенные функции Statistics and Machine Learning Toolbox.</w:t>
      </w:r>
    </w:p>
    <w:p w:rsidR="00271E4B" w:rsidRDefault="00000000">
      <w:pPr>
        <w:pStyle w:val="a0"/>
      </w:pPr>
      <w:r>
        <w:t>Для каждой СР сдаётся: (1) код; (2) результаты (графики/таблицы); (3) мини‑отчёт 1–2 страницы с выводами и цифрами.</w:t>
      </w:r>
    </w:p>
    <w:p w:rsidR="00271E4B" w:rsidRDefault="00000000">
      <w:pPr>
        <w:pStyle w:val="a0"/>
      </w:pPr>
      <w:r>
        <w:t>Данные: можно использовать встроенные наборы (fisheriris, ionosphere, breastCancer, wineQuality и т.п.) или свой датасет (обязательно описание).</w:t>
      </w:r>
    </w:p>
    <w:p w:rsidR="00271E4B" w:rsidRDefault="00000000">
      <w:pPr>
        <w:pStyle w:val="a0"/>
      </w:pPr>
      <w:r>
        <w:t>Воспроизводимость: фиксируйте seed (rng), указывайте параметры, сохраняйте модели и результаты.</w:t>
      </w:r>
    </w:p>
    <w:p w:rsidR="00271E4B" w:rsidRDefault="00000000">
      <w:pPr>
        <w:pStyle w:val="a0"/>
      </w:pPr>
      <w:r>
        <w:t>Графики: подписи осей, легенда, единицы (если есть), указание порогов/границ принятия решений.</w:t>
      </w:r>
    </w:p>
    <w:p w:rsidR="00271E4B" w:rsidRDefault="00000000">
      <w:pPr>
        <w:pStyle w:val="1"/>
      </w:pPr>
      <w:r>
        <w:rPr>
          <w:rFonts w:ascii="Times New Roman" w:eastAsia="Times New Roman" w:hAnsi="Times New Roman"/>
        </w:rPr>
        <w:t>2. Цель</w:t>
      </w:r>
    </w:p>
    <w:p w:rsidR="00271E4B" w:rsidRDefault="00000000">
      <w:r>
        <w:t>Освоить оценивание качества классификаторов: k‑fold CV, ROC/PR, выбор порога и учет стоимости ошибок.</w:t>
      </w:r>
    </w:p>
    <w:p w:rsidR="00271E4B" w:rsidRDefault="00000000">
      <w:pPr>
        <w:pStyle w:val="1"/>
      </w:pPr>
      <w:r>
        <w:rPr>
          <w:rFonts w:ascii="Times New Roman" w:eastAsia="Times New Roman" w:hAnsi="Times New Roman"/>
        </w:rPr>
        <w:t>3. Задание</w:t>
      </w:r>
    </w:p>
    <w:p w:rsidR="00271E4B" w:rsidRDefault="00000000">
      <w:pPr>
        <w:pStyle w:val="a"/>
      </w:pPr>
      <w:r>
        <w:t>Выберите бинарную задачу (например, breastCancer или преобразуйте multi‑class в one‑vs‑rest).</w:t>
      </w:r>
    </w:p>
    <w:p w:rsidR="00271E4B" w:rsidRDefault="00000000">
      <w:pPr>
        <w:pStyle w:val="a"/>
      </w:pPr>
      <w:r>
        <w:t>Сравните hold‑out и k‑fold cross‑validation (cvpartition / crossval).</w:t>
      </w:r>
    </w:p>
    <w:p w:rsidR="00271E4B" w:rsidRDefault="00000000">
      <w:pPr>
        <w:pStyle w:val="a"/>
      </w:pPr>
      <w:r>
        <w:t>Для выбранной модели (логистическая регрессия или SVM/Naive Bayes) получите scores/probabilities.</w:t>
      </w:r>
    </w:p>
    <w:p w:rsidR="00271E4B" w:rsidRDefault="00000000">
      <w:pPr>
        <w:pStyle w:val="a"/>
      </w:pPr>
      <w:r>
        <w:t>Постройте ROC и PR кривые; посчитайте AUC_ROC и AUC_PR.</w:t>
      </w:r>
    </w:p>
    <w:p w:rsidR="00271E4B" w:rsidRDefault="00000000">
      <w:pPr>
        <w:pStyle w:val="a"/>
      </w:pPr>
      <w:r>
        <w:t>Подберите порог: (а) максимум F1; (б) минимум expected cost при заданной матрице стоимости (FP, FN).</w:t>
      </w:r>
    </w:p>
    <w:p w:rsidR="00271E4B" w:rsidRDefault="00000000">
      <w:pPr>
        <w:pStyle w:val="a"/>
      </w:pPr>
      <w:r>
        <w:t>Сделайте вывод: как порог меняет precision/recall и какой порог рационален для разных сценариев.</w:t>
      </w:r>
    </w:p>
    <w:p w:rsidR="00271E4B" w:rsidRDefault="00000000">
      <w:pPr>
        <w:pStyle w:val="1"/>
      </w:pPr>
      <w:r>
        <w:rPr>
          <w:rFonts w:ascii="Times New Roman" w:eastAsia="Times New Roman" w:hAnsi="Times New Roman"/>
        </w:rPr>
        <w:t>4. Что сдавать</w:t>
      </w:r>
    </w:p>
    <w:p w:rsidR="00271E4B" w:rsidRDefault="00000000">
      <w:pPr>
        <w:pStyle w:val="a0"/>
      </w:pPr>
      <w:r>
        <w:t>Код: PR_SR3_CV_ROC_PR_Threshold_Cost.m</w:t>
      </w:r>
    </w:p>
    <w:p w:rsidR="00271E4B" w:rsidRDefault="00000000">
      <w:pPr>
        <w:pStyle w:val="a0"/>
      </w:pPr>
      <w:r>
        <w:lastRenderedPageBreak/>
        <w:t>Графики: ROC, PR, зависимость метрик от порога; таблица порогов и выбранного решения.</w:t>
      </w:r>
    </w:p>
    <w:p w:rsidR="00271E4B" w:rsidRDefault="00000000">
      <w:pPr>
        <w:pStyle w:val="a0"/>
      </w:pPr>
      <w:r>
        <w:t>Мини‑отчёт: объяснение выбора порога и cost‑матрицы.</w:t>
      </w:r>
    </w:p>
    <w:p w:rsidR="00271E4B" w:rsidRDefault="00000000">
      <w:pPr>
        <w:pStyle w:val="1"/>
      </w:pPr>
      <w:r>
        <w:rPr>
          <w:rFonts w:ascii="Times New Roman" w:eastAsia="Times New Roman" w:hAnsi="Times New Roman"/>
        </w:rPr>
        <w:t>5. Критерии оценивания</w:t>
      </w:r>
    </w:p>
    <w:p w:rsidR="00271E4B" w:rsidRDefault="00000000">
      <w:pPr>
        <w:pStyle w:val="a0"/>
      </w:pPr>
      <w:r>
        <w:t>• Корректная CV‑оценка и сравнение с hold‑out — 6 б.</w:t>
      </w:r>
    </w:p>
    <w:p w:rsidR="00271E4B" w:rsidRDefault="00000000">
      <w:pPr>
        <w:pStyle w:val="a0"/>
      </w:pPr>
      <w:r>
        <w:t>• ROC/PR + AUC и графики метрик от порога — 7 б.</w:t>
      </w:r>
    </w:p>
    <w:p w:rsidR="00271E4B" w:rsidRDefault="00000000">
      <w:pPr>
        <w:pStyle w:val="a0"/>
      </w:pPr>
      <w:r>
        <w:t>• Cost‑sensitive подбор порога и выводы — 5 б.</w:t>
      </w:r>
    </w:p>
    <w:p w:rsidR="00271E4B" w:rsidRDefault="00000000">
      <w:pPr>
        <w:pStyle w:val="a0"/>
      </w:pPr>
      <w:r>
        <w:t>• Оформление — 2 б.</w:t>
      </w:r>
    </w:p>
    <w:p w:rsidR="00271E4B" w:rsidRDefault="00000000">
      <w:pPr>
        <w:pStyle w:val="1"/>
      </w:pPr>
      <w:r>
        <w:rPr>
          <w:rFonts w:ascii="Times New Roman" w:eastAsia="Times New Roman" w:hAnsi="Times New Roman"/>
        </w:rPr>
        <w:t>6. Вопросы для самоконтроля</w:t>
      </w:r>
    </w:p>
    <w:p w:rsidR="00271E4B" w:rsidRDefault="00000000">
      <w:pPr>
        <w:pStyle w:val="a0"/>
      </w:pPr>
      <w:r>
        <w:t>Когда PR‑кривая информативнее ROC?</w:t>
      </w:r>
    </w:p>
    <w:p w:rsidR="00271E4B" w:rsidRDefault="00000000">
      <w:pPr>
        <w:pStyle w:val="a0"/>
      </w:pPr>
      <w:r>
        <w:t>Почему один и тот же AUC может скрывать плохие пороги?</w:t>
      </w:r>
    </w:p>
    <w:p w:rsidR="00271E4B" w:rsidRDefault="00000000">
      <w:pPr>
        <w:pStyle w:val="a0"/>
      </w:pPr>
      <w:r>
        <w:t>Как выбрать cost‑матрицу в реальной задаче?</w:t>
      </w:r>
    </w:p>
    <w:p w:rsidR="00271E4B" w:rsidRDefault="00000000">
      <w:pPr>
        <w:pStyle w:val="1"/>
      </w:pPr>
      <w:r>
        <w:rPr>
          <w:rFonts w:ascii="Times New Roman" w:eastAsia="Times New Roman" w:hAnsi="Times New Roman"/>
        </w:rPr>
        <w:t>7. Примечание</w:t>
      </w:r>
    </w:p>
    <w:p w:rsidR="00271E4B" w:rsidRDefault="00000000">
      <w:r>
        <w:t>Допускается использовать свой датасет, но необходимо приложить описание (источник, число объектов, признаки, метки классов, предобработка). Во всех работах запрещена утечка данных: любые параметры нормализации/отбора/калибровки вычисляются только по train.</w:t>
      </w:r>
    </w:p>
    <w:sectPr w:rsidR="00271E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4541820">
    <w:abstractNumId w:val="8"/>
  </w:num>
  <w:num w:numId="2" w16cid:durableId="820341799">
    <w:abstractNumId w:val="6"/>
  </w:num>
  <w:num w:numId="3" w16cid:durableId="605961664">
    <w:abstractNumId w:val="5"/>
  </w:num>
  <w:num w:numId="4" w16cid:durableId="1732995339">
    <w:abstractNumId w:val="4"/>
  </w:num>
  <w:num w:numId="5" w16cid:durableId="581525998">
    <w:abstractNumId w:val="7"/>
  </w:num>
  <w:num w:numId="6" w16cid:durableId="1517646667">
    <w:abstractNumId w:val="3"/>
  </w:num>
  <w:num w:numId="7" w16cid:durableId="1385829284">
    <w:abstractNumId w:val="2"/>
  </w:num>
  <w:num w:numId="8" w16cid:durableId="478617608">
    <w:abstractNumId w:val="1"/>
  </w:num>
  <w:num w:numId="9" w16cid:durableId="109543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71E4B"/>
    <w:rsid w:val="0029639D"/>
    <w:rsid w:val="00326F90"/>
    <w:rsid w:val="00AA1D8D"/>
    <w:rsid w:val="00B47730"/>
    <w:rsid w:val="00C139E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2026-01-11T16:20:00Z</dcterms:created>
  <dcterms:modified xsi:type="dcterms:W3CDTF">2026-01-11T16:20:00Z</dcterms:modified>
  <cp:category/>
</cp:coreProperties>
</file>